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24875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АННОТАЦИЯ</w:t>
      </w:r>
    </w:p>
    <w:p w14:paraId="470A90B6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к рабочей программе учебной дисциплины</w:t>
      </w:r>
    </w:p>
    <w:p w14:paraId="09132B5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 w:eastAsia="en-US"/>
        </w:rPr>
        <w:t xml:space="preserve">СГ.02 Иностранный язык в профессиональной деятельности (английский) </w:t>
      </w:r>
    </w:p>
    <w:p w14:paraId="5140AAB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Специальности 44.02.04 Юриспруденция</w:t>
      </w:r>
    </w:p>
    <w:p w14:paraId="068F6998">
      <w:pPr>
        <w:numPr>
          <w:ilvl w:val="0"/>
          <w:numId w:val="11"/>
        </w:numPr>
        <w:spacing w:after="0" w:line="360" w:lineRule="auto"/>
        <w:ind w:left="1680" w:hanging="360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en-US"/>
        </w:rPr>
        <w:t>Общая характеристика рабочей программы учебной дисциплины</w:t>
      </w:r>
    </w:p>
    <w:p w14:paraId="0E9D9907">
      <w:pPr>
        <w:spacing w:after="0" w:line="360" w:lineRule="auto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en-US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en-US"/>
        </w:rPr>
        <w:t>СГ.02. Иностранный язык в профессиональной деятельности (английский)</w:t>
      </w:r>
    </w:p>
    <w:p w14:paraId="3E1C1434">
      <w:pPr>
        <w:numPr>
          <w:ilvl w:val="1"/>
          <w:numId w:val="11"/>
        </w:numPr>
        <w:spacing w:after="0" w:line="360" w:lineRule="auto"/>
        <w:ind w:left="709" w:hanging="709"/>
        <w:contextualSpacing/>
        <w:jc w:val="both"/>
        <w:rPr>
          <w:rFonts w:ascii="Times New Roman" w:hAnsi="Times New Roman" w:eastAsia="Times New Roman" w:cs="Times New Roman"/>
          <w:sz w:val="20"/>
          <w:szCs w:val="20"/>
          <w:lang w:val="ru-RU" w:eastAsia="en-US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en-US"/>
        </w:rPr>
        <w:t>Место учебной дисциплины в структуре основной профессиональной образовательной программы:</w:t>
      </w:r>
    </w:p>
    <w:p w14:paraId="17299A22">
      <w:pPr>
        <w:spacing w:after="0" w:line="360" w:lineRule="auto"/>
        <w:ind w:firstLine="705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Рабочая программа дисциплины является частью основной профессиональной образовательной программы в соответствии с ФГОС СПО по специальности 40.02.04 Юриспруденция. </w:t>
      </w:r>
    </w:p>
    <w:p w14:paraId="5993CE67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Учебная дисциплина «Иностранный язык в профессиональной деятельности» является обязательной частью социально-гуманитарного цикла дисциплин.</w:t>
      </w:r>
    </w:p>
    <w:p w14:paraId="58226086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i/>
          <w:sz w:val="24"/>
          <w:szCs w:val="24"/>
          <w:lang w:val="ru-RU"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en-US"/>
        </w:rPr>
        <w:t>Особое значение учебная дисциплина имеет при формировании и развитии ОК 01, ОК 02, ОК 09, ПК 1.1.</w:t>
      </w:r>
    </w:p>
    <w:p w14:paraId="377911BE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sz w:val="20"/>
          <w:szCs w:val="20"/>
          <w:lang w:val="ru-RU" w:eastAsia="en-US"/>
        </w:rPr>
      </w:pPr>
    </w:p>
    <w:p w14:paraId="2027988C">
      <w:pPr>
        <w:numPr>
          <w:ilvl w:val="1"/>
          <w:numId w:val="11"/>
        </w:numPr>
        <w:spacing w:after="0" w:line="360" w:lineRule="auto"/>
        <w:ind w:left="709" w:hanging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en-US"/>
        </w:rPr>
        <w:t>Цель и планируемые результаты освоения учебной дисциплины</w:t>
      </w:r>
    </w:p>
    <w:p w14:paraId="388F0A9D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Содержание общеобразовательной дисциплины«Иностранный язык» направлено на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достижение всех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целевых ориентиров воспитания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(далее –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), метапредметных (далее – МР) и предметных (далее –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ПР) результатов обучения, регламентированных ФГОС СОО и с учетом примерной основной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образовательной программой среднего общего образования (ПООП СОО).</w:t>
      </w:r>
    </w:p>
    <w:p w14:paraId="10BA74AC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795F515F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1B8C04E9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056991F0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Целевые ориентиры воспитания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отражают:</w:t>
      </w:r>
    </w:p>
    <w:p w14:paraId="3B886D73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 0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1 Российскую гражданскую идентичность, патриотизм, уважение к своему народу, чувства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ответственности перед Родиной, гордости за свой край, свою Родину, прошлое и настоящее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многонационального народа России, уважение государственных символов (герб, флаг, гимн).</w:t>
      </w:r>
    </w:p>
    <w:p w14:paraId="7C3D9A18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0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2 Гражданскую позицию как активного и ответственного члена российского общества,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осознающего свои конституционные права и обязанности, уважающего закон и правопорядок,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обладающего чувством собственного достоинства, осознанно принимающего традиционные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национальные и общечеловеческие гуманистические и демократические ценности.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</w:p>
    <w:p w14:paraId="5412DC9C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03 Готовность к служению Отечеству, его защите.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</w:p>
    <w:p w14:paraId="75AD7B3D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0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4 Сформированность мировоззрения, соответствующего современному уровню развития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науки и общественной практики, основанного на диалоге культур, а также различных форм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общественного сознания, осознание своего места в поликультурном мире;</w:t>
      </w:r>
    </w:p>
    <w:p w14:paraId="00134EBE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ЦО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5 Сформированность основ саморазвития и самовоспитания в соответствии с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общечеловеческими ценностями и идеалами гражданского общества; готовность способность к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самостоятельной, творческой и ответственной деятельности.</w:t>
      </w:r>
    </w:p>
    <w:p w14:paraId="05A96226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0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6 Толерантное сознание и поведение в поликультурном мире, готовность и способность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вести диалог с другими людьми, достигать в нем взаимопонимания, находить общие цели 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сотрудничать для их достижения, способность противостоять идеологии экстремизма,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национализма, ксенофобии, дискриминации по социальным, религиозным, расовым,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национальным признакам и другим негативным социальным явлениям;</w:t>
      </w:r>
    </w:p>
    <w:p w14:paraId="67087649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0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7 Навыки сотрудничества со сверстниками, детьми младшего возраста, взрослыми в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образовательной, общественно полезной, учебно-исследовательской, проектной и других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видах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деятельности.</w:t>
      </w:r>
    </w:p>
    <w:p w14:paraId="1F6EEA6E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0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8 Нравственное сознание и поведение на основе усвоения общечеловеческих ценностей.</w:t>
      </w:r>
    </w:p>
    <w:p w14:paraId="2A7C3EF5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 0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9 Готовность и способность к образованию, в том числе самообразованию, на протяжении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всей жизни; сознательное отношение к непрерывному образованию как условию успешной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профессиональной и общественной деятельности.</w:t>
      </w:r>
    </w:p>
    <w:p w14:paraId="2D17A4D0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10 Эстетическое отношение к миру, включая эстетику быта, научного и технического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творчества, спорта, общественных отношений.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</w:p>
    <w:p w14:paraId="4DE0EE78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11 Принятие и реализацию ценностей здорового и безопасного образа жизни, потребности в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физическом самосовершенствовании, занятиях спортивно-оздоровительной деятельностью,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неприятие вредных привычек: курения, употреблени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е,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алкоголя, наркотиков.</w:t>
      </w:r>
    </w:p>
    <w:p w14:paraId="07E87BD6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12 Бережное, ответственное и компетентное отношение к физическому и психологическому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здоровью, как собственному, так и других людей, умение оказывать первую помощь.</w:t>
      </w:r>
    </w:p>
    <w:p w14:paraId="79C138F1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13 Осознанный выбор будущей профессии и возможностей реализации собственных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жизненных планов; отношение к профессиональной деятельности как возможности участия в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решении личных, общественных, государственных, общенациональных проблем.</w:t>
      </w:r>
    </w:p>
    <w:p w14:paraId="2208DA9F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008C839D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Метапредметные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результаты отражают:</w:t>
      </w:r>
    </w:p>
    <w:p w14:paraId="6BB7893B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1 Умение самостоятельно определять цели деятельности и составлять планы деятельности;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самостоятельно осуществлять, контролировать и корректировать деятельность; использовать все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возможные ресурсы для достижения поставленных целей и реализации планов деятельности;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выбирать успешные стратегии в различных ситуациях.</w:t>
      </w:r>
    </w:p>
    <w:p w14:paraId="4D43DB42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2 Умение продуктивно общаться и взаимодействовать в процессе совместной деятельности,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учитывать позиции других участников деятельности, эффективно разрешать конфликты.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</w:p>
    <w:p w14:paraId="22446A14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3 Владение навыками познавательной, учебно-исследовательской и проектной деятельности,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навыками разрешения проблем; способность и готовность к самостоятельному поиску методов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решения практических задач, применению различных методов познания.</w:t>
      </w:r>
    </w:p>
    <w:p w14:paraId="2A3A8BCE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4 Готовность и способность к самостоятельной информационно-познавательной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деятельности, владение навыками получения необходимой информации из словаре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разных типов,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умение ориентироваться в различных источниках информации, критически оценивать 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интерпретировать информацию, получаемую из различных источников.</w:t>
      </w:r>
    </w:p>
    <w:p w14:paraId="28A5AD26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5 Умение использовать средства информационных и коммуникационных технологий (далее -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ИКТ) в решении когнитивных, коммуникативных и организационных задач с соблюдением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требований эргономики, техники безопасности, гигиены, ресурсосбережения, правовых 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этических норм, норм информационной безопасности.</w:t>
      </w:r>
    </w:p>
    <w:p w14:paraId="2AB34E26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6 Умение определять назначение и функции различных социальных институтов.</w:t>
      </w:r>
    </w:p>
    <w:p w14:paraId="542513AC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7 Умение самостоятельно оценивать и принимать решения, определяющие стратегию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поведения, с учетом гражданских и нравственных ценностей.</w:t>
      </w:r>
    </w:p>
    <w:p w14:paraId="70CA2299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8 Владение языковыми средствами - умение ясно, логично и точно излагать свою точку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зрения, использовать адекватные языковые средства.</w:t>
      </w:r>
    </w:p>
    <w:p w14:paraId="3E320C48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9 Владение навыками познавательной рефлексии как осознания совершаемых действий 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мыслительных процессов, их результатов и оснований, границ своего знания и незнания, новых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познавательных задач и средств их достижения.</w:t>
      </w:r>
    </w:p>
    <w:p w14:paraId="419DF684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089AD78A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Предметные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результаты на базовом уровне отражают:</w:t>
      </w:r>
    </w:p>
    <w:p w14:paraId="6C99AB0C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1 Сформированность коммуникативной иноязычной компетенции, необходимой для</w:t>
      </w:r>
    </w:p>
    <w:p w14:paraId="4A402566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успешной социализации и самореализации как инструмента межкультурного общения в</w:t>
      </w:r>
    </w:p>
    <w:p w14:paraId="0E5CBE54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современном поликультурном мире;</w:t>
      </w:r>
    </w:p>
    <w:p w14:paraId="0B784B23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2 Владение знаниями о социокультурной специфике страны/стран изучаемого языка 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умение строить свое речевое и неречевое поведение адекватно этой специфике; умени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е в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ыделять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общее и различное в культуре родной страны и страны/стран изучаемого языка;</w:t>
      </w:r>
    </w:p>
    <w:p w14:paraId="6E1CCB62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3 Достижение порогового уровня владения иностранным языком, позволяющего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выпускникам общаться в устной и письменной формах как с носителями изучаемого иностранного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языка, так и с представителями других стран, использующими данный язык как средство общения;</w:t>
      </w:r>
    </w:p>
    <w:p w14:paraId="25845DA6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4 Сформированность умения использовать иностранный язык как средство для получения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информации из иноязычных источников в образовательных и самообразовательных целях.</w:t>
      </w:r>
    </w:p>
    <w:p w14:paraId="73431AE6">
      <w:pPr>
        <w:spacing w:after="0" w:line="360" w:lineRule="auto"/>
        <w:ind w:firstLine="705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</w:p>
    <w:p w14:paraId="0D171BA2">
      <w:pPr>
        <w:spacing w:after="0" w:line="360" w:lineRule="auto"/>
        <w:ind w:firstLine="705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В рамках рабочей программы учебной дисциплины обучающимися осваиваются умения и знания</w:t>
      </w:r>
    </w:p>
    <w:tbl>
      <w:tblPr>
        <w:tblStyle w:val="12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08"/>
        <w:gridCol w:w="3969"/>
        <w:gridCol w:w="4508"/>
      </w:tblGrid>
      <w:tr w14:paraId="5387CA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AB92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Код</w:t>
            </w:r>
          </w:p>
          <w:p w14:paraId="5AB6A463">
            <w:pPr>
              <w:spacing w:after="0" w:line="20" w:lineRule="atLeast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ПК, ОК</w:t>
            </w:r>
          </w:p>
        </w:tc>
        <w:tc>
          <w:tcPr>
            <w:tcW w:w="84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6D54F9">
            <w:pPr>
              <w:spacing w:after="0" w:line="20" w:lineRule="atLeast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Дисциплинарные результаты</w:t>
            </w:r>
          </w:p>
        </w:tc>
      </w:tr>
      <w:tr w14:paraId="344314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6F2C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D3DBC2">
            <w:pPr>
              <w:spacing w:after="0" w:line="20" w:lineRule="atLeast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Умения</w:t>
            </w:r>
          </w:p>
        </w:tc>
        <w:tc>
          <w:tcPr>
            <w:tcW w:w="4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CA05F9">
            <w:pPr>
              <w:spacing w:after="0" w:line="20" w:lineRule="atLeast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Знания</w:t>
            </w:r>
          </w:p>
        </w:tc>
      </w:tr>
      <w:tr w14:paraId="479E42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4ECF0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ОК 01</w:t>
            </w:r>
          </w:p>
          <w:p w14:paraId="4B1A04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ОК 02</w:t>
            </w:r>
          </w:p>
          <w:p w14:paraId="472D072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ОК 09</w:t>
            </w:r>
          </w:p>
          <w:p w14:paraId="0E40B429"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ПК 1.1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02CB26"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строить простые высказывания о себе и о своей профессиональной деятельности </w:t>
            </w:r>
          </w:p>
        </w:tc>
        <w:tc>
          <w:tcPr>
            <w:tcW w:w="4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5E5AE5"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лексический и грамматический минимум, относящийся к описанию предметов, средств и процессов профессиональной деятельности </w:t>
            </w:r>
          </w:p>
        </w:tc>
      </w:tr>
      <w:tr w14:paraId="221967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20EB6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4AC6ED"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взаимодействовать в коллективе, принимать участие в диалогах на общие и профессиональные темы </w:t>
            </w:r>
          </w:p>
        </w:tc>
        <w:tc>
          <w:tcPr>
            <w:tcW w:w="4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36A7D8"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лексический и грамматический минимум, необходимый для чтения и перевода текстов профессиональной направленности (со словарем) </w:t>
            </w:r>
          </w:p>
        </w:tc>
      </w:tr>
      <w:tr w14:paraId="0C5271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16F5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BC6BC6"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применять различные формы и виды устной и письменной коммуникации на иностранном языке при межличностном и межкультурном взаимодействии </w:t>
            </w:r>
          </w:p>
        </w:tc>
        <w:tc>
          <w:tcPr>
            <w:tcW w:w="4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26EA80"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общеупотребительные глаголы (общая и профессиональная лексика) </w:t>
            </w:r>
          </w:p>
        </w:tc>
      </w:tr>
      <w:tr w14:paraId="280196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04EA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9088C2"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понимать общий смысл четко произнесенных высказываний на общие и базовые профессиональные темы </w:t>
            </w:r>
          </w:p>
        </w:tc>
        <w:tc>
          <w:tcPr>
            <w:tcW w:w="4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B7CD50"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правила чтения текстов профессиональной направленности </w:t>
            </w:r>
          </w:p>
        </w:tc>
      </w:tr>
      <w:tr w14:paraId="4E5AD4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BCCA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FE6149"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понимать тексты на базовые профессиональные темы </w:t>
            </w:r>
          </w:p>
        </w:tc>
        <w:tc>
          <w:tcPr>
            <w:tcW w:w="4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775F4E"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правила построения простых и сложных предложений на профессиональные темы </w:t>
            </w:r>
          </w:p>
        </w:tc>
      </w:tr>
      <w:tr w14:paraId="6E65B8F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5589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D81DC7"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составлять простые связные сообщения на общие или интересующие профессиональные темы </w:t>
            </w:r>
          </w:p>
        </w:tc>
        <w:tc>
          <w:tcPr>
            <w:tcW w:w="4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B4DA2D"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правила речевого этикета и социокультурные нормы общения на иностранном языке </w:t>
            </w:r>
          </w:p>
        </w:tc>
      </w:tr>
      <w:tr w14:paraId="5A1BD9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E88B8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DDDA18"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общаться (устно и письменно)  на иностранном языке на профессиональные и повседневные темы </w:t>
            </w:r>
          </w:p>
        </w:tc>
        <w:tc>
          <w:tcPr>
            <w:tcW w:w="4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4D62D8"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формы и виды устной и письменной коммуникации на иностранном языке при межличностном и межкультурном взаимодействии</w:t>
            </w:r>
          </w:p>
        </w:tc>
      </w:tr>
      <w:tr w14:paraId="5BA89C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0568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DADEC4"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переводить иностранные тексты профессиональной направленности (со словарем) </w:t>
            </w:r>
          </w:p>
        </w:tc>
        <w:tc>
          <w:tcPr>
            <w:tcW w:w="4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C09352"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14:paraId="7C0FE9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A5DCD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6D43DF"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самостоятельно совершенствовать устную  и письменную речь, пополнять словарный запас</w:t>
            </w:r>
          </w:p>
        </w:tc>
        <w:tc>
          <w:tcPr>
            <w:tcW w:w="4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938377"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</w:tbl>
    <w:p w14:paraId="6B75BC47">
      <w:pPr>
        <w:spacing w:after="0" w:line="360" w:lineRule="auto"/>
        <w:ind w:firstLine="705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</w:p>
    <w:p w14:paraId="43B1F3C1">
      <w:pPr>
        <w:numPr>
          <w:ilvl w:val="0"/>
          <w:numId w:val="13"/>
        </w:numPr>
        <w:spacing w:after="200" w:line="276" w:lineRule="auto"/>
        <w:ind w:left="720" w:hanging="360"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en-US"/>
        </w:rPr>
        <w:t>Структура и содержание учебной дисциплины</w:t>
      </w:r>
    </w:p>
    <w:p w14:paraId="4692465B">
      <w:pPr>
        <w:numPr>
          <w:ilvl w:val="1"/>
          <w:numId w:val="13"/>
        </w:numPr>
        <w:spacing w:after="0" w:line="360" w:lineRule="auto"/>
        <w:ind w:left="1134" w:hanging="600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en-US"/>
        </w:rPr>
        <w:t>Объем учебной дисциплины и виды учебной работы</w:t>
      </w:r>
    </w:p>
    <w:p w14:paraId="798655B0">
      <w:pPr>
        <w:spacing w:after="0" w:line="360" w:lineRule="auto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en-US"/>
        </w:rPr>
      </w:pPr>
    </w:p>
    <w:tbl>
      <w:tblPr>
        <w:tblStyle w:val="15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8"/>
        <w:gridCol w:w="2503"/>
        <w:gridCol w:w="2090"/>
      </w:tblGrid>
      <w:tr w14:paraId="550DDD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978" w:type="dxa"/>
            <w:vAlign w:val="center"/>
          </w:tcPr>
          <w:p w14:paraId="69492E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Вид учебной работы</w:t>
            </w:r>
          </w:p>
        </w:tc>
        <w:tc>
          <w:tcPr>
            <w:tcW w:w="2503" w:type="dxa"/>
            <w:vAlign w:val="center"/>
          </w:tcPr>
          <w:p w14:paraId="206560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в часах</w:t>
            </w:r>
          </w:p>
          <w:p w14:paraId="0882AF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  <w:t>(для очной формы обучения)</w:t>
            </w:r>
          </w:p>
        </w:tc>
        <w:tc>
          <w:tcPr>
            <w:tcW w:w="2090" w:type="dxa"/>
          </w:tcPr>
          <w:p w14:paraId="2D5341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в часах</w:t>
            </w:r>
          </w:p>
          <w:p w14:paraId="5AF62E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  <w:t>(для заочной формы обучения)</w:t>
            </w:r>
          </w:p>
        </w:tc>
      </w:tr>
      <w:tr w14:paraId="24C56A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8" w:type="dxa"/>
          </w:tcPr>
          <w:p w14:paraId="203C12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рабочей программы учебной дисциплины</w:t>
            </w:r>
          </w:p>
        </w:tc>
        <w:tc>
          <w:tcPr>
            <w:tcW w:w="2503" w:type="dxa"/>
            <w:vAlign w:val="center"/>
          </w:tcPr>
          <w:p w14:paraId="788677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74</w:t>
            </w:r>
          </w:p>
        </w:tc>
        <w:tc>
          <w:tcPr>
            <w:tcW w:w="2090" w:type="dxa"/>
            <w:vAlign w:val="center"/>
          </w:tcPr>
          <w:p w14:paraId="37CE5F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78</w:t>
            </w:r>
          </w:p>
        </w:tc>
      </w:tr>
      <w:tr w14:paraId="0ECB4F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8" w:type="dxa"/>
          </w:tcPr>
          <w:p w14:paraId="332654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в том числе в форме практической подготовки</w:t>
            </w:r>
          </w:p>
        </w:tc>
        <w:tc>
          <w:tcPr>
            <w:tcW w:w="2503" w:type="dxa"/>
            <w:vAlign w:val="center"/>
          </w:tcPr>
          <w:p w14:paraId="3ED7DD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72</w:t>
            </w:r>
          </w:p>
        </w:tc>
        <w:tc>
          <w:tcPr>
            <w:tcW w:w="2090" w:type="dxa"/>
            <w:vAlign w:val="center"/>
          </w:tcPr>
          <w:p w14:paraId="798021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77</w:t>
            </w:r>
          </w:p>
        </w:tc>
      </w:tr>
      <w:tr w14:paraId="43D038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8" w:type="dxa"/>
          </w:tcPr>
          <w:p w14:paraId="3BF49C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в том числе:</w:t>
            </w:r>
          </w:p>
        </w:tc>
        <w:tc>
          <w:tcPr>
            <w:tcW w:w="2503" w:type="dxa"/>
            <w:vAlign w:val="center"/>
          </w:tcPr>
          <w:p w14:paraId="63DE57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090" w:type="dxa"/>
            <w:vAlign w:val="center"/>
          </w:tcPr>
          <w:p w14:paraId="17CC10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14:paraId="359079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8" w:type="dxa"/>
          </w:tcPr>
          <w:p w14:paraId="7123F4C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теоретическое обучение</w:t>
            </w:r>
          </w:p>
        </w:tc>
        <w:tc>
          <w:tcPr>
            <w:tcW w:w="2503" w:type="dxa"/>
            <w:vAlign w:val="center"/>
          </w:tcPr>
          <w:p w14:paraId="596FB0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2090" w:type="dxa"/>
            <w:vAlign w:val="center"/>
          </w:tcPr>
          <w:p w14:paraId="04CEF0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</w:tr>
      <w:tr w14:paraId="780AA9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8" w:type="dxa"/>
          </w:tcPr>
          <w:p w14:paraId="4FE3F1E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лабораторные работы </w:t>
            </w:r>
          </w:p>
        </w:tc>
        <w:tc>
          <w:tcPr>
            <w:tcW w:w="2503" w:type="dxa"/>
            <w:vAlign w:val="center"/>
          </w:tcPr>
          <w:p w14:paraId="086FEC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2090" w:type="dxa"/>
            <w:vAlign w:val="center"/>
          </w:tcPr>
          <w:p w14:paraId="02EF29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</w:tr>
      <w:tr w14:paraId="1BE99A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8" w:type="dxa"/>
          </w:tcPr>
          <w:p w14:paraId="2B36934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практические занятия</w:t>
            </w:r>
          </w:p>
        </w:tc>
        <w:tc>
          <w:tcPr>
            <w:tcW w:w="2503" w:type="dxa"/>
            <w:vAlign w:val="center"/>
          </w:tcPr>
          <w:p w14:paraId="4B97B0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72</w:t>
            </w:r>
          </w:p>
        </w:tc>
        <w:tc>
          <w:tcPr>
            <w:tcW w:w="2090" w:type="dxa"/>
            <w:vAlign w:val="center"/>
          </w:tcPr>
          <w:p w14:paraId="6B48D3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</w:tr>
      <w:tr w14:paraId="45DC33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8" w:type="dxa"/>
          </w:tcPr>
          <w:p w14:paraId="1D2A13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профессионально ориентированное содержание</w:t>
            </w:r>
          </w:p>
        </w:tc>
        <w:tc>
          <w:tcPr>
            <w:tcW w:w="2503" w:type="dxa"/>
            <w:vAlign w:val="center"/>
          </w:tcPr>
          <w:p w14:paraId="116FE1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090" w:type="dxa"/>
            <w:vAlign w:val="center"/>
          </w:tcPr>
          <w:p w14:paraId="53F6BD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</w:p>
        </w:tc>
      </w:tr>
      <w:tr w14:paraId="3FE651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8" w:type="dxa"/>
          </w:tcPr>
          <w:p w14:paraId="3AA96E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курсовая работа (проект)</w:t>
            </w:r>
          </w:p>
        </w:tc>
        <w:tc>
          <w:tcPr>
            <w:tcW w:w="2503" w:type="dxa"/>
            <w:vAlign w:val="center"/>
          </w:tcPr>
          <w:p w14:paraId="166E9D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2090" w:type="dxa"/>
            <w:vAlign w:val="center"/>
          </w:tcPr>
          <w:p w14:paraId="281AD5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</w:tr>
      <w:tr w14:paraId="66EB58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8" w:type="dxa"/>
          </w:tcPr>
          <w:p w14:paraId="488322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индивидуальный проект </w:t>
            </w:r>
          </w:p>
        </w:tc>
        <w:tc>
          <w:tcPr>
            <w:tcW w:w="2503" w:type="dxa"/>
            <w:vAlign w:val="center"/>
          </w:tcPr>
          <w:p w14:paraId="33349A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090" w:type="dxa"/>
            <w:vAlign w:val="center"/>
          </w:tcPr>
          <w:p w14:paraId="106887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14:paraId="4A0786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8" w:type="dxa"/>
          </w:tcPr>
          <w:p w14:paraId="6FD5F3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  <w:t xml:space="preserve">Самостоятельная работа </w:t>
            </w:r>
          </w:p>
        </w:tc>
        <w:tc>
          <w:tcPr>
            <w:tcW w:w="2503" w:type="dxa"/>
            <w:vAlign w:val="center"/>
          </w:tcPr>
          <w:p w14:paraId="533DF2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2090" w:type="dxa"/>
            <w:vAlign w:val="center"/>
          </w:tcPr>
          <w:p w14:paraId="115D04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65</w:t>
            </w:r>
          </w:p>
        </w:tc>
      </w:tr>
      <w:tr w14:paraId="3C445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8" w:type="dxa"/>
          </w:tcPr>
          <w:p w14:paraId="3A6C613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Промежуточная аттестация в форме зачета/дифференцированного зачета/экзамена</w:t>
            </w:r>
          </w:p>
        </w:tc>
        <w:tc>
          <w:tcPr>
            <w:tcW w:w="2503" w:type="dxa"/>
          </w:tcPr>
          <w:p w14:paraId="0572C6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2</w:t>
            </w:r>
          </w:p>
          <w:p w14:paraId="566EFF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4 семестр -дифференцированный зачет.</w:t>
            </w:r>
          </w:p>
        </w:tc>
        <w:tc>
          <w:tcPr>
            <w:tcW w:w="2090" w:type="dxa"/>
          </w:tcPr>
          <w:p w14:paraId="0BB9B5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1</w:t>
            </w:r>
          </w:p>
          <w:p w14:paraId="4A7C49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5 семестр -дифференцированный зачет.</w:t>
            </w:r>
          </w:p>
        </w:tc>
      </w:tr>
    </w:tbl>
    <w:p w14:paraId="382B0C2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</w:p>
    <w:p w14:paraId="3EB2CC5C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Название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 разделов и тем:</w:t>
      </w:r>
    </w:p>
    <w:p w14:paraId="5A6D96D7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sz w:val="24"/>
          <w:szCs w:val="24"/>
          <w:lang w:val="en-US" w:eastAsia="ru-RU"/>
        </w:rPr>
      </w:pPr>
    </w:p>
    <w:p w14:paraId="5DD4E463">
      <w:pP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val="ru-RU" w:eastAsia="ru-RU"/>
        </w:rPr>
        <w:t>Раздел 1. Роль иностранного языка в профессиональной деятельности</w:t>
      </w:r>
    </w:p>
    <w:p w14:paraId="1DC2C728">
      <w:pPr>
        <w:numPr>
          <w:ilvl w:val="0"/>
          <w:numId w:val="14"/>
        </w:numPr>
        <w:spacing w:after="0" w:line="240" w:lineRule="auto"/>
        <w:ind w:left="420" w:leftChars="0" w:hanging="420" w:firstLineChars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val="ru-RU" w:eastAsia="ru-RU"/>
        </w:rPr>
        <w:t>Тема 1.1.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Страна изучаемого языка, ее культура и обычаи</w:t>
      </w:r>
    </w:p>
    <w:p w14:paraId="74FCE770">
      <w:pPr>
        <w:numPr>
          <w:ilvl w:val="0"/>
          <w:numId w:val="14"/>
        </w:numPr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val="ru-RU" w:eastAsia="ru-RU"/>
        </w:rPr>
        <w:t>Тема 1.2.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Роль образования в современном мире</w:t>
      </w:r>
    </w:p>
    <w:p w14:paraId="1EF01653">
      <w:pPr>
        <w:numPr>
          <w:ilvl w:val="0"/>
          <w:numId w:val="14"/>
        </w:numPr>
        <w:spacing w:after="0" w:line="240" w:lineRule="auto"/>
        <w:ind w:left="420" w:leftChars="0" w:hanging="420" w:firstLineChars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val="ru-RU" w:eastAsia="ru-RU"/>
        </w:rPr>
        <w:t>Тема 1.3.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Значение иностранного языка в освоении профессии</w:t>
      </w:r>
    </w:p>
    <w:p w14:paraId="62433B41">
      <w:pPr>
        <w:numPr>
          <w:ilvl w:val="0"/>
          <w:numId w:val="14"/>
        </w:numPr>
        <w:spacing w:after="0" w:line="240" w:lineRule="auto"/>
        <w:ind w:left="420" w:leftChars="0" w:hanging="420" w:firstLineChars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val="ru-RU" w:eastAsia="ru-RU"/>
        </w:rPr>
        <w:t>Тема 1.4.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Основы делового общения</w:t>
      </w:r>
    </w:p>
    <w:p w14:paraId="6A77381F">
      <w:pPr>
        <w:numPr>
          <w:ilvl w:val="0"/>
          <w:numId w:val="14"/>
        </w:numPr>
        <w:spacing w:after="0" w:line="240" w:lineRule="auto"/>
        <w:ind w:left="420" w:leftChars="0" w:hanging="420" w:firstLineChars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val="ru-RU" w:eastAsia="ru-RU"/>
        </w:rPr>
        <w:t>Тема 1.5.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Рынок труда, трудоустройство и карьера</w:t>
      </w:r>
    </w:p>
    <w:p w14:paraId="231C69D1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 w14:paraId="57FB72D5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val="ru-RU" w:eastAsia="ru-RU"/>
        </w:rPr>
        <w:t>Раздел 2. Научно-технический прогресс: открытия, которые потрясли мир</w:t>
      </w:r>
    </w:p>
    <w:p w14:paraId="564B1E2D">
      <w:pPr>
        <w:numPr>
          <w:ilvl w:val="0"/>
          <w:numId w:val="14"/>
        </w:numPr>
        <w:spacing w:after="0" w:line="240" w:lineRule="auto"/>
        <w:ind w:left="420" w:leftChars="0" w:hanging="420" w:firstLineChars="0"/>
        <w:jc w:val="both"/>
        <w:rPr>
          <w:rFonts w:ascii="Times New Roman" w:hAnsi="Times New Roman" w:eastAsia="Times New Roman" w:cs="Times New Roman"/>
          <w:color w:val="000000"/>
          <w:sz w:val="22"/>
          <w:szCs w:val="22"/>
          <w:lang w:val="ru-RU"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2"/>
          <w:szCs w:val="22"/>
          <w:lang w:val="ru-RU" w:eastAsia="ru-RU"/>
        </w:rPr>
        <w:t>Тема 2.1.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2"/>
          <w:szCs w:val="22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val="ru-RU" w:eastAsia="ru-RU"/>
        </w:rPr>
        <w:t>Достижения и инновации в науке и технике и их изобретатели.</w:t>
      </w:r>
    </w:p>
    <w:p w14:paraId="5D313905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2"/>
          <w:szCs w:val="22"/>
          <w:lang w:val="ru-RU" w:eastAsia="ru-RU"/>
        </w:rPr>
      </w:pPr>
    </w:p>
    <w:p w14:paraId="6F4E455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2"/>
          <w:szCs w:val="22"/>
          <w:lang w:val="ru-RU"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2"/>
          <w:szCs w:val="22"/>
          <w:lang w:val="ru-RU" w:eastAsia="ru-RU"/>
        </w:rPr>
        <w:t>Раздел 3. Профессиональное содержание</w:t>
      </w:r>
    </w:p>
    <w:p w14:paraId="5CF3099D">
      <w:pPr>
        <w:numPr>
          <w:ilvl w:val="0"/>
          <w:numId w:val="14"/>
        </w:numPr>
        <w:spacing w:after="0" w:line="240" w:lineRule="auto"/>
        <w:ind w:left="420" w:leftChars="0" w:hanging="420" w:firstLineChars="0"/>
        <w:jc w:val="both"/>
        <w:rPr>
          <w:rFonts w:ascii="Times New Roman" w:hAnsi="Times New Roman" w:eastAsia="Times New Roman" w:cs="Times New Roman"/>
          <w:color w:val="000000"/>
          <w:sz w:val="22"/>
          <w:szCs w:val="22"/>
          <w:lang w:val="ru-RU"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2"/>
          <w:szCs w:val="22"/>
          <w:lang w:val="ru-RU" w:eastAsia="ru-RU"/>
        </w:rPr>
        <w:t>Тема 3.1.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2"/>
          <w:szCs w:val="22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val="ru-RU" w:eastAsia="ru-RU"/>
        </w:rPr>
        <w:t>Государство и право</w:t>
      </w:r>
    </w:p>
    <w:p w14:paraId="74CFEF71">
      <w:pPr>
        <w:numPr>
          <w:ilvl w:val="0"/>
          <w:numId w:val="14"/>
        </w:numPr>
        <w:spacing w:after="0" w:line="240" w:lineRule="auto"/>
        <w:ind w:left="420" w:leftChars="0" w:hanging="420" w:firstLineChars="0"/>
        <w:jc w:val="both"/>
        <w:rPr>
          <w:rFonts w:ascii="Times New Roman" w:hAnsi="Times New Roman" w:eastAsia="Times New Roman" w:cs="Times New Roman"/>
          <w:color w:val="000000"/>
          <w:sz w:val="22"/>
          <w:szCs w:val="22"/>
          <w:lang w:val="ru-RU"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2"/>
          <w:szCs w:val="22"/>
          <w:lang w:val="ru-RU" w:eastAsia="ru-RU"/>
        </w:rPr>
        <w:t>Тема 3.2.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2"/>
          <w:szCs w:val="22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val="ru-RU" w:eastAsia="ru-RU"/>
        </w:rPr>
        <w:t>Отрасли права</w:t>
      </w:r>
    </w:p>
    <w:p w14:paraId="4143678C">
      <w:pPr>
        <w:numPr>
          <w:ilvl w:val="0"/>
          <w:numId w:val="14"/>
        </w:numPr>
        <w:spacing w:after="0" w:line="240" w:lineRule="auto"/>
        <w:ind w:left="420" w:leftChars="0" w:hanging="420" w:firstLineChars="0"/>
        <w:jc w:val="both"/>
        <w:rPr>
          <w:rFonts w:ascii="Times New Roman" w:hAnsi="Times New Roman" w:eastAsia="Times New Roman" w:cs="Times New Roman"/>
          <w:color w:val="000000"/>
          <w:sz w:val="22"/>
          <w:szCs w:val="22"/>
          <w:lang w:val="ru-RU"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2"/>
          <w:szCs w:val="22"/>
          <w:lang w:val="ru-RU" w:eastAsia="ru-RU"/>
        </w:rPr>
        <w:t>Тема 3.3.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2"/>
          <w:szCs w:val="22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val="ru-RU" w:eastAsia="ru-RU"/>
        </w:rPr>
        <w:t>Юридические документы</w:t>
      </w:r>
    </w:p>
    <w:p w14:paraId="1CCBE97A">
      <w:pPr>
        <w:numPr>
          <w:ilvl w:val="0"/>
          <w:numId w:val="14"/>
        </w:numPr>
        <w:spacing w:after="0" w:line="240" w:lineRule="auto"/>
        <w:ind w:left="420" w:leftChars="0" w:hanging="420" w:firstLineChars="0"/>
        <w:jc w:val="both"/>
        <w:rPr>
          <w:rFonts w:ascii="Times New Roman" w:hAnsi="Times New Roman" w:eastAsia="Times New Roman" w:cs="Times New Roman"/>
          <w:color w:val="000000"/>
          <w:sz w:val="22"/>
          <w:szCs w:val="22"/>
          <w:lang w:val="ru-RU"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2"/>
          <w:szCs w:val="22"/>
          <w:lang w:val="ru-RU" w:eastAsia="ru-RU"/>
        </w:rPr>
        <w:t>Тема 3.4.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2"/>
          <w:szCs w:val="22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val="ru-RU" w:eastAsia="ru-RU"/>
        </w:rPr>
        <w:t xml:space="preserve">Саморазвитие в </w:t>
      </w:r>
      <w:bookmarkStart w:id="0" w:name="_GoBack"/>
      <w:bookmarkEnd w:id="0"/>
      <w:r>
        <w:rPr>
          <w:rFonts w:ascii="Times New Roman" w:hAnsi="Times New Roman" w:eastAsia="Times New Roman" w:cs="Times New Roman"/>
          <w:color w:val="000000"/>
          <w:sz w:val="22"/>
          <w:szCs w:val="22"/>
          <w:lang w:val="ru-RU" w:eastAsia="ru-RU"/>
        </w:rPr>
        <w:t>профессии</w:t>
      </w:r>
    </w:p>
    <w:p w14:paraId="25099C6B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2"/>
          <w:szCs w:val="22"/>
          <w:lang w:val="ru-RU" w:eastAsia="ru-RU"/>
        </w:rPr>
      </w:pPr>
    </w:p>
    <w:p w14:paraId="3D114BB6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2"/>
          <w:szCs w:val="22"/>
          <w:lang w:val="en-US" w:eastAsia="ru-RU"/>
        </w:rPr>
      </w:pPr>
    </w:p>
    <w:p w14:paraId="03996080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2"/>
          <w:szCs w:val="22"/>
          <w:lang w:val="en-US" w:eastAsia="ru-RU"/>
        </w:rPr>
      </w:pPr>
    </w:p>
    <w:sectPr>
      <w:pgSz w:w="11906" w:h="16838"/>
      <w:pgMar w:top="1134" w:right="567" w:bottom="1134" w:left="1701" w:header="708" w:footer="709" w:gutter="0"/>
      <w:pgNumType w:fmt="decimal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01E405"/>
    <w:multiLevelType w:val="singleLevel"/>
    <w:tmpl w:val="BD01E405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5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6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7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8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9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1">
    <w:nsid w:val="157F8683"/>
    <w:multiLevelType w:val="singleLevel"/>
    <w:tmpl w:val="157F8683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2">
    <w:nsid w:val="2B453B8C"/>
    <w:multiLevelType w:val="multilevel"/>
    <w:tmpl w:val="2B453B8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3">
    <w:nsid w:val="3CE67BFC"/>
    <w:multiLevelType w:val="multilevel"/>
    <w:tmpl w:val="3CE67BFC"/>
    <w:lvl w:ilvl="0" w:tentative="0">
      <w:start w:val="1"/>
      <w:numFmt w:val="decimal"/>
      <w:lvlText w:val="%1."/>
      <w:lvlJc w:val="left"/>
      <w:pPr>
        <w:ind w:left="1680" w:hanging="360"/>
      </w:pPr>
      <w:rPr>
        <w:rFonts w:hint="default"/>
        <w:b/>
        <w:i w:val="0"/>
        <w:color w:val="FF0000"/>
      </w:rPr>
    </w:lvl>
    <w:lvl w:ilvl="1" w:tentative="0">
      <w:start w:val="1"/>
      <w:numFmt w:val="decimal"/>
      <w:isLgl/>
      <w:lvlText w:val="%1.%2."/>
      <w:lvlJc w:val="left"/>
      <w:pPr>
        <w:ind w:left="644" w:hanging="360"/>
      </w:pPr>
      <w:rPr>
        <w:rFonts w:hint="default" w:ascii="Times New Roman" w:hAnsi="Times New Roman" w:cs="Times New Roman"/>
        <w:b/>
        <w:i w:val="0"/>
        <w:color w:val="FF0000"/>
        <w:sz w:val="24"/>
        <w:szCs w:val="24"/>
      </w:rPr>
    </w:lvl>
    <w:lvl w:ilvl="2" w:tentative="0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0"/>
  </w:num>
  <w:num w:numId="7">
    <w:abstractNumId w:val="8"/>
  </w:num>
  <w:num w:numId="8">
    <w:abstractNumId w:val="7"/>
  </w:num>
  <w:num w:numId="9">
    <w:abstractNumId w:val="9"/>
  </w:num>
  <w:num w:numId="10">
    <w:abstractNumId w:val="4"/>
  </w:num>
  <w:num w:numId="11">
    <w:abstractNumId w:val="13"/>
  </w:num>
  <w:num w:numId="12">
    <w:abstractNumId w:val="11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1"/>
  <w:displayVerticalDrawingGridEvery w:val="1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2455C1F"/>
    <w:rsid w:val="2B7F6BC0"/>
    <w:rsid w:val="3D2E204C"/>
    <w:rsid w:val="6A94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qFormat/>
    <w:uiPriority w:val="0"/>
    <w:rPr>
      <w:rFonts w:ascii="Courier New" w:hAnsi="Courier New" w:cs="Courier New"/>
    </w:rPr>
  </w:style>
  <w:style w:type="character" w:styleId="14">
    <w:name w:val="FollowedHyperlink"/>
    <w:basedOn w:val="11"/>
    <w:qFormat/>
    <w:uiPriority w:val="0"/>
    <w:rPr>
      <w:color w:val="800080"/>
      <w:u w:val="single"/>
    </w:rPr>
  </w:style>
  <w:style w:type="character" w:styleId="15">
    <w:name w:val="footnote reference"/>
    <w:basedOn w:val="11"/>
    <w:uiPriority w:val="0"/>
    <w:rPr>
      <w:vertAlign w:val="superscript"/>
    </w:rPr>
  </w:style>
  <w:style w:type="character" w:styleId="16">
    <w:name w:val="annotation reference"/>
    <w:basedOn w:val="11"/>
    <w:uiPriority w:val="0"/>
    <w:rPr>
      <w:sz w:val="21"/>
      <w:szCs w:val="21"/>
    </w:rPr>
  </w:style>
  <w:style w:type="character" w:styleId="17">
    <w:name w:val="endnote reference"/>
    <w:basedOn w:val="11"/>
    <w:qFormat/>
    <w:uiPriority w:val="0"/>
    <w:rPr>
      <w:vertAlign w:val="superscript"/>
    </w:rPr>
  </w:style>
  <w:style w:type="character" w:styleId="18">
    <w:name w:val="HTML Acronym"/>
    <w:basedOn w:val="11"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qFormat/>
    <w:uiPriority w:val="0"/>
    <w:rPr>
      <w:color w:val="0000FF"/>
      <w:u w:val="single"/>
    </w:rPr>
  </w:style>
  <w:style w:type="character" w:styleId="21">
    <w:name w:val="HTML Keyboard"/>
    <w:basedOn w:val="11"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qFormat/>
    <w:uiPriority w:val="0"/>
  </w:style>
  <w:style w:type="character" w:styleId="24">
    <w:name w:val="line number"/>
    <w:basedOn w:val="11"/>
    <w:qFormat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qFormat/>
    <w:uiPriority w:val="0"/>
    <w:rPr>
      <w:i/>
      <w:iCs/>
    </w:rPr>
  </w:style>
  <w:style w:type="character" w:styleId="27">
    <w:name w:val="HTML Typewriter"/>
    <w:basedOn w:val="11"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qFormat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qFormat/>
    <w:uiPriority w:val="0"/>
    <w:pPr>
      <w:spacing w:after="120"/>
      <w:ind w:left="360"/>
    </w:p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35">
    <w:name w:val="Closing"/>
    <w:basedOn w:val="1"/>
    <w:qFormat/>
    <w:uiPriority w:val="0"/>
    <w:pPr>
      <w:ind w:left="4320"/>
    </w:pPr>
  </w:style>
  <w:style w:type="paragraph" w:styleId="36">
    <w:name w:val="Normal Indent"/>
    <w:basedOn w:val="1"/>
    <w:qFormat/>
    <w:uiPriority w:val="0"/>
    <w:pPr>
      <w:ind w:left="708"/>
    </w:pPr>
  </w:style>
  <w:style w:type="paragraph" w:styleId="37">
    <w:name w:val="envelope return"/>
    <w:basedOn w:val="1"/>
    <w:qFormat/>
    <w:uiPriority w:val="0"/>
    <w:rPr>
      <w:rFonts w:ascii="Arial" w:hAnsi="Arial" w:cs="Arial"/>
      <w:sz w:val="20"/>
    </w:rPr>
  </w:style>
  <w:style w:type="paragraph" w:styleId="38">
    <w:name w:val="Plain Text"/>
    <w:basedOn w:val="1"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qFormat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qFormat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42">
    <w:name w:val="annotation text"/>
    <w:basedOn w:val="1"/>
    <w:qFormat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uiPriority w:val="0"/>
    <w:pPr>
      <w:ind w:left="1200" w:leftChars="1200"/>
    </w:pPr>
  </w:style>
  <w:style w:type="paragraph" w:styleId="52">
    <w:name w:val="index 3"/>
    <w:basedOn w:val="1"/>
    <w:next w:val="1"/>
    <w:qFormat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qFormat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qFormat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qFormat/>
    <w:uiPriority w:val="0"/>
    <w:pPr>
      <w:ind w:left="420" w:leftChars="200"/>
    </w:pPr>
  </w:style>
  <w:style w:type="paragraph" w:styleId="68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1">
    <w:name w:val="toc 3"/>
    <w:basedOn w:val="1"/>
    <w:next w:val="1"/>
    <w:qFormat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qFormat/>
    <w:uiPriority w:val="0"/>
    <w:pPr>
      <w:ind w:left="1260" w:leftChars="600"/>
    </w:pPr>
  </w:style>
  <w:style w:type="paragraph" w:styleId="74">
    <w:name w:val="toc 5"/>
    <w:basedOn w:val="1"/>
    <w:next w:val="1"/>
    <w:qFormat/>
    <w:uiPriority w:val="0"/>
    <w:pPr>
      <w:ind w:left="1680" w:leftChars="800"/>
    </w:pPr>
  </w:style>
  <w:style w:type="paragraph" w:styleId="75">
    <w:name w:val="Note Heading"/>
    <w:basedOn w:val="1"/>
    <w:next w:val="1"/>
    <w:qFormat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qFormat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qFormat/>
    <w:uiPriority w:val="0"/>
    <w:pPr>
      <w:ind w:firstLine="210"/>
    </w:pPr>
  </w:style>
  <w:style w:type="paragraph" w:styleId="80">
    <w:name w:val="Body Text Indent"/>
    <w:basedOn w:val="1"/>
    <w:qFormat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qFormat/>
    <w:uiPriority w:val="0"/>
    <w:pPr>
      <w:numPr>
        <w:ilvl w:val="0"/>
        <w:numId w:val="6"/>
      </w:numPr>
    </w:pPr>
  </w:style>
  <w:style w:type="paragraph" w:styleId="83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84">
    <w:name w:val="List Bullet 3"/>
    <w:basedOn w:val="1"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qFormat/>
    <w:uiPriority w:val="0"/>
    <w:pPr>
      <w:ind w:left="360" w:hanging="360"/>
    </w:pPr>
  </w:style>
  <w:style w:type="paragraph" w:styleId="90">
    <w:name w:val="Normal (Web)"/>
    <w:basedOn w:val="1"/>
    <w:qFormat/>
    <w:uiPriority w:val="0"/>
    <w:rPr>
      <w:sz w:val="24"/>
      <w:szCs w:val="24"/>
    </w:rPr>
  </w:style>
  <w:style w:type="paragraph" w:styleId="91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qFormat/>
    <w:uiPriority w:val="0"/>
    <w:pPr>
      <w:spacing w:after="120"/>
      <w:ind w:left="720"/>
    </w:pPr>
  </w:style>
  <w:style w:type="paragraph" w:styleId="97">
    <w:name w:val="List Continue 3"/>
    <w:basedOn w:val="1"/>
    <w:qFormat/>
    <w:uiPriority w:val="0"/>
    <w:pPr>
      <w:spacing w:after="120"/>
      <w:ind w:left="1080"/>
    </w:pPr>
  </w:style>
  <w:style w:type="paragraph" w:styleId="98">
    <w:name w:val="List Continue 4"/>
    <w:basedOn w:val="1"/>
    <w:qFormat/>
    <w:uiPriority w:val="0"/>
    <w:pPr>
      <w:spacing w:after="120"/>
      <w:ind w:left="1440"/>
    </w:pPr>
  </w:style>
  <w:style w:type="paragraph" w:styleId="99">
    <w:name w:val="List Continue 5"/>
    <w:basedOn w:val="1"/>
    <w:qFormat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qFormat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uiPriority w:val="0"/>
  </w:style>
  <w:style w:type="table" w:styleId="107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151">
    <w:name w:val="Сетка таблицы1"/>
    <w:qFormat/>
    <w:uiPriority w:val="59"/>
    <w:rPr>
      <w:rFonts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2022-10-13T20:16:00Z</dcterms:created>
  <dc:creator>Наташа Денисова</dc:creator>
  <cp:lastModifiedBy>Наташа Денисова</cp:lastModifiedBy>
  <dcterms:modified xsi:type="dcterms:W3CDTF">2024-06-21T14:45:26Z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1894E0ADD70A426F8E21D1DE6ACA13E5</vt:lpwstr>
  </property>
</Properties>
</file>